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8D" w:rsidRPr="001C0C8D" w:rsidRDefault="001C0C8D" w:rsidP="001C0C8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32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"/>
        <w:gridCol w:w="828"/>
        <w:gridCol w:w="423"/>
        <w:gridCol w:w="1367"/>
        <w:gridCol w:w="1190"/>
        <w:gridCol w:w="739"/>
        <w:gridCol w:w="846"/>
        <w:gridCol w:w="2189"/>
        <w:gridCol w:w="758"/>
        <w:gridCol w:w="588"/>
      </w:tblGrid>
      <w:tr w:rsidR="001C0C8D" w:rsidRPr="001C0C8D" w:rsidTr="001C0C8D">
        <w:trPr>
          <w:trHeight w:val="855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招聘主管单位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毕业何院校系何专业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考察结果</w:t>
            </w:r>
          </w:p>
        </w:tc>
      </w:tr>
      <w:tr w:rsidR="001C0C8D" w:rsidRPr="001C0C8D" w:rsidTr="001C0C8D">
        <w:trPr>
          <w:trHeight w:val="6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杨伟丽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莲都区林业局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莲都区联城林业站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林业技术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2010.06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嘉兴职业技术学院商品花卉专业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合格</w:t>
            </w:r>
          </w:p>
        </w:tc>
      </w:tr>
      <w:tr w:rsidR="001C0C8D" w:rsidRPr="001C0C8D" w:rsidTr="001C0C8D">
        <w:trPr>
          <w:trHeight w:val="6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周苗莉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莲都区林业局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莲都区峰源林业站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林业技术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丽水职业技术学院林业技术专业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C8D" w:rsidRPr="001C0C8D" w:rsidRDefault="001C0C8D" w:rsidP="001C0C8D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1C0C8D">
              <w:rPr>
                <w:rFonts w:ascii="Simsun" w:eastAsia="宋体" w:hAnsi="Simsun" w:cs="宋体"/>
                <w:color w:val="000000"/>
                <w:sz w:val="18"/>
                <w:szCs w:val="18"/>
              </w:rPr>
              <w:t>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0C8D"/>
    <w:rsid w:val="00323B43"/>
    <w:rsid w:val="003D37D8"/>
    <w:rsid w:val="00426133"/>
    <w:rsid w:val="004358AB"/>
    <w:rsid w:val="008B7726"/>
    <w:rsid w:val="00C61E9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C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2015-09-24T06:51:00Z</dcterms:modified>
</cp:coreProperties>
</file>