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仿宋_GB2312" w:hAnsi="宋体" w:eastAsia="仿宋_GB2312" w:cs="仿宋_GB2312"/>
          <w:b w:val="0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b w:val="0"/>
          <w:color w:val="000000"/>
          <w:sz w:val="32"/>
          <w:szCs w:val="32"/>
        </w:rPr>
        <w:t>现将面试成绩、进入体检名单及面试注意事项公告如下：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仿宋_GB2312" w:hAnsi="宋体" w:eastAsia="仿宋_GB2312" w:cs="仿宋_GB2312"/>
          <w:b w:val="0"/>
          <w:color w:val="000000"/>
          <w:sz w:val="32"/>
          <w:szCs w:val="32"/>
        </w:rPr>
      </w:pPr>
    </w:p>
    <w:tbl>
      <w:tblPr>
        <w:tblW w:w="90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25"/>
        <w:gridCol w:w="1095"/>
        <w:gridCol w:w="1470"/>
        <w:gridCol w:w="1725"/>
        <w:gridCol w:w="1125"/>
        <w:gridCol w:w="1038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应聘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操作成绩（50%）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面试成绩（50%）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总成绩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排名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蔡健怡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护理员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77.65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84.4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81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进入体检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216ED"/>
    <w:rsid w:val="08D216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3B3939"/>
      <w:sz w:val="21"/>
      <w:szCs w:val="21"/>
      <w:u w:val="none"/>
    </w:rPr>
  </w:style>
  <w:style w:type="character" w:styleId="5">
    <w:name w:val="Hyperlink"/>
    <w:basedOn w:val="3"/>
    <w:uiPriority w:val="0"/>
    <w:rPr>
      <w:color w:val="3B39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2015-11-19T07:58:00Z</dcterms:created>
  <dc:creator>Administrator</dc:creator>
  <cp:lastModifiedBy>Administrator</cp:lastModifiedBy>
  <dcterms:modified xsi:type="dcterms:W3CDTF">2015-11-19T08:11:31Z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