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0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631"/>
        <w:gridCol w:w="1112"/>
        <w:gridCol w:w="3125"/>
        <w:gridCol w:w="765"/>
        <w:gridCol w:w="576"/>
        <w:gridCol w:w="725"/>
        <w:gridCol w:w="72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80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  <w:t>2015年东营市人民医院(山东省立医院集团东营医院)定向招聘优秀医学人才拟聘用人员名单(第二批)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招聘主管部门</w:t>
            </w:r>
          </w:p>
        </w:tc>
        <w:tc>
          <w:tcPr>
            <w:tcW w:w="3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招聘单位名称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报考岗位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总成绩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体检结果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考察结果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周颜慧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市卫生计生委</w:t>
            </w:r>
          </w:p>
        </w:tc>
        <w:tc>
          <w:tcPr>
            <w:tcW w:w="3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市人民医院(山东省立医院集团东营医院)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心内科医生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84.60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合格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53960"/>
    <w:rsid w:val="34D539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2015-12-02T08:54:00Z</dcterms:created>
  <dc:creator>Administrator</dc:creator>
  <cp:lastModifiedBy>Administrator</cp:lastModifiedBy>
  <dcterms:modified xsi:type="dcterms:W3CDTF">2015-12-02T08:54:59Z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