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黑体" w:eastAsia="黑体"/>
          <w:bCs/>
          <w:spacing w:val="20"/>
          <w:sz w:val="30"/>
          <w:szCs w:val="30"/>
        </w:rPr>
      </w:pPr>
      <w:r>
        <w:rPr>
          <w:rFonts w:hint="eastAsia" w:ascii="黑体" w:eastAsia="黑体"/>
          <w:bCs/>
          <w:spacing w:val="20"/>
          <w:sz w:val="30"/>
          <w:szCs w:val="30"/>
        </w:rPr>
        <w:t xml:space="preserve">附件2： </w:t>
      </w:r>
    </w:p>
    <w:p>
      <w:pPr>
        <w:rPr>
          <w:rFonts w:hint="eastAsia" w:ascii="黑体" w:eastAsia="黑体"/>
          <w:bCs/>
          <w:spacing w:val="20"/>
          <w:sz w:val="28"/>
        </w:rPr>
      </w:pPr>
    </w:p>
    <w:p>
      <w:pPr>
        <w:rPr>
          <w:rFonts w:hint="eastAsia" w:ascii="黑体" w:eastAsia="黑体"/>
          <w:bCs/>
          <w:spacing w:val="20"/>
          <w:sz w:val="28"/>
        </w:rPr>
      </w:pPr>
    </w:p>
    <w:p>
      <w:pPr>
        <w:jc w:val="center"/>
        <w:rPr>
          <w:rFonts w:hint="eastAsia" w:ascii="黑体" w:eastAsia="黑体"/>
          <w:bCs/>
          <w:sz w:val="44"/>
          <w:szCs w:val="32"/>
        </w:rPr>
      </w:pPr>
      <w:r>
        <w:rPr>
          <w:rFonts w:hint="eastAsia" w:ascii="黑体" w:eastAsia="黑体"/>
          <w:bCs/>
          <w:sz w:val="44"/>
          <w:szCs w:val="32"/>
        </w:rPr>
        <w:t>长沙市2016年初中毕业生</w:t>
      </w:r>
    </w:p>
    <w:p>
      <w:pPr>
        <w:jc w:val="center"/>
        <w:rPr>
          <w:rFonts w:hint="eastAsia" w:ascii="黑体" w:eastAsia="黑体"/>
          <w:bCs/>
          <w:sz w:val="48"/>
        </w:rPr>
      </w:pPr>
    </w:p>
    <w:p>
      <w:pPr>
        <w:jc w:val="center"/>
        <w:rPr>
          <w:rFonts w:hint="eastAsia" w:ascii="黑体" w:eastAsia="黑体"/>
          <w:bCs/>
          <w:sz w:val="72"/>
        </w:rPr>
      </w:pPr>
      <w:r>
        <w:rPr>
          <w:rFonts w:hint="eastAsia" w:ascii="黑体" w:eastAsia="黑体"/>
          <w:bCs/>
          <w:sz w:val="72"/>
        </w:rPr>
        <w:t>综合素质评定报告书</w:t>
      </w:r>
    </w:p>
    <w:p>
      <w:pPr>
        <w:ind w:firstLine="2240" w:firstLineChars="700"/>
        <w:jc w:val="left"/>
        <w:rPr>
          <w:rFonts w:hint="eastAsia" w:ascii="仿宋_GB2312" w:eastAsia="仿宋_GB2312"/>
          <w:bCs/>
          <w:sz w:val="32"/>
        </w:rPr>
      </w:pPr>
    </w:p>
    <w:p>
      <w:pPr>
        <w:ind w:firstLine="1920" w:firstLineChars="400"/>
        <w:jc w:val="left"/>
        <w:rPr>
          <w:rFonts w:hint="eastAsia" w:ascii="仿宋_GB2312" w:eastAsia="仿宋_GB2312"/>
          <w:bCs/>
          <w:sz w:val="48"/>
        </w:rPr>
      </w:pPr>
    </w:p>
    <w:p>
      <w:pPr>
        <w:ind w:firstLine="2160" w:firstLineChars="900"/>
        <w:jc w:val="left"/>
        <w:rPr>
          <w:rFonts w:hint="eastAsia" w:ascii="仿宋_GB2312" w:eastAsia="仿宋_GB2312"/>
          <w:bCs/>
          <w:sz w:val="24"/>
        </w:rPr>
      </w:pPr>
    </w:p>
    <w:p>
      <w:pPr>
        <w:ind w:firstLine="2160" w:firstLineChars="900"/>
        <w:jc w:val="left"/>
        <w:rPr>
          <w:rFonts w:hint="eastAsia" w:ascii="仿宋_GB2312" w:eastAsia="仿宋_GB2312"/>
          <w:bCs/>
          <w:sz w:val="24"/>
        </w:rPr>
      </w:pPr>
    </w:p>
    <w:p>
      <w:pPr>
        <w:ind w:firstLine="2160" w:firstLineChars="900"/>
        <w:jc w:val="left"/>
        <w:rPr>
          <w:rFonts w:hint="eastAsia" w:ascii="仿宋_GB2312" w:eastAsia="仿宋_GB2312"/>
          <w:bCs/>
          <w:sz w:val="24"/>
        </w:rPr>
      </w:pPr>
    </w:p>
    <w:p>
      <w:pPr>
        <w:ind w:firstLine="2200" w:firstLineChars="500"/>
        <w:jc w:val="left"/>
        <w:rPr>
          <w:rFonts w:hint="eastAsia" w:ascii="黑体" w:eastAsia="黑体"/>
          <w:bCs/>
          <w:sz w:val="44"/>
        </w:rPr>
      </w:pPr>
      <w:r>
        <w:rPr>
          <w:rFonts w:hint="eastAsia" w:ascii="黑体" w:eastAsia="黑体"/>
          <w:bCs/>
          <w:sz w:val="44"/>
        </w:rPr>
        <w:t xml:space="preserve">学校 </w:t>
      </w:r>
      <w:r>
        <w:rPr>
          <w:rFonts w:hint="eastAsia" w:ascii="黑体" w:eastAsia="黑体"/>
          <w:bCs/>
          <w:sz w:val="44"/>
          <w:u w:val="single"/>
        </w:rPr>
        <w:t xml:space="preserve">             </w:t>
      </w:r>
    </w:p>
    <w:p>
      <w:pPr>
        <w:ind w:firstLine="3960" w:firstLineChars="900"/>
        <w:jc w:val="left"/>
        <w:rPr>
          <w:rFonts w:hint="eastAsia" w:ascii="黑体" w:eastAsia="黑体"/>
          <w:bCs/>
          <w:sz w:val="44"/>
        </w:rPr>
      </w:pPr>
      <w:r>
        <w:rPr>
          <w:rFonts w:hint="eastAsia" w:ascii="黑体" w:eastAsia="黑体"/>
          <w:bCs/>
          <w:sz w:val="44"/>
        </w:rPr>
        <w:t xml:space="preserve"> </w:t>
      </w:r>
    </w:p>
    <w:p>
      <w:pPr>
        <w:ind w:firstLine="2200" w:firstLineChars="500"/>
        <w:jc w:val="left"/>
        <w:rPr>
          <w:rFonts w:hint="eastAsia" w:ascii="黑体" w:eastAsia="黑体"/>
          <w:bCs/>
          <w:sz w:val="44"/>
        </w:rPr>
      </w:pPr>
      <w:r>
        <w:rPr>
          <w:rFonts w:hint="eastAsia" w:ascii="黑体" w:eastAsia="黑体"/>
          <w:bCs/>
          <w:sz w:val="44"/>
        </w:rPr>
        <w:t xml:space="preserve">班级 </w:t>
      </w:r>
      <w:r>
        <w:rPr>
          <w:rFonts w:hint="eastAsia" w:ascii="黑体" w:eastAsia="黑体"/>
          <w:bCs/>
          <w:sz w:val="44"/>
          <w:u w:val="single"/>
        </w:rPr>
        <w:t xml:space="preserve">             </w:t>
      </w:r>
    </w:p>
    <w:p>
      <w:pPr>
        <w:ind w:firstLine="3960" w:firstLineChars="900"/>
        <w:jc w:val="left"/>
        <w:rPr>
          <w:rFonts w:hint="eastAsia" w:ascii="黑体" w:eastAsia="黑体"/>
          <w:bCs/>
          <w:sz w:val="44"/>
        </w:rPr>
      </w:pPr>
    </w:p>
    <w:p>
      <w:pPr>
        <w:ind w:firstLine="2200" w:firstLineChars="500"/>
        <w:jc w:val="left"/>
        <w:rPr>
          <w:rFonts w:hint="eastAsia" w:ascii="仿宋_GB2312" w:eastAsia="仿宋_GB2312"/>
          <w:bCs/>
          <w:sz w:val="24"/>
        </w:rPr>
      </w:pPr>
      <w:r>
        <w:rPr>
          <w:rFonts w:hint="eastAsia" w:ascii="黑体" w:eastAsia="黑体"/>
          <w:bCs/>
          <w:sz w:val="44"/>
        </w:rPr>
        <w:t xml:space="preserve">姓名 </w:t>
      </w:r>
      <w:r>
        <w:rPr>
          <w:rFonts w:hint="eastAsia" w:ascii="黑体" w:eastAsia="黑体"/>
          <w:bCs/>
          <w:sz w:val="44"/>
          <w:u w:val="single"/>
        </w:rPr>
        <w:t xml:space="preserve">            </w:t>
      </w:r>
      <w:r>
        <w:rPr>
          <w:rFonts w:hint="eastAsia" w:ascii="仿宋_GB2312" w:eastAsia="仿宋_GB2312"/>
          <w:bCs/>
          <w:sz w:val="44"/>
          <w:u w:val="single"/>
        </w:rPr>
        <w:t xml:space="preserve"> </w:t>
      </w:r>
    </w:p>
    <w:p>
      <w:pPr>
        <w:ind w:firstLine="2160" w:firstLineChars="900"/>
        <w:jc w:val="left"/>
        <w:rPr>
          <w:rFonts w:hint="eastAsia" w:ascii="仿宋_GB2312" w:eastAsia="仿宋_GB2312"/>
          <w:bCs/>
          <w:sz w:val="24"/>
        </w:rPr>
      </w:pPr>
    </w:p>
    <w:p>
      <w:pPr>
        <w:jc w:val="left"/>
        <w:rPr>
          <w:rFonts w:hint="eastAsia" w:ascii="黑体" w:eastAsia="黑体"/>
          <w:bCs/>
          <w:sz w:val="24"/>
        </w:rPr>
      </w:pPr>
      <w:r>
        <w:rPr>
          <w:rFonts w:hint="eastAsia" w:ascii="仿宋_GB2312" w:eastAsia="仿宋_GB2312"/>
          <w:bCs/>
          <w:sz w:val="32"/>
          <w:szCs w:val="32"/>
        </w:rPr>
        <w:br w:type="page"/>
      </w:r>
      <w:r>
        <w:rPr>
          <w:rFonts w:hint="eastAsia" w:ascii="黑体" w:eastAsia="黑体"/>
          <w:bCs/>
          <w:sz w:val="32"/>
          <w:szCs w:val="32"/>
        </w:rPr>
        <w:t>一、总体评价结果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554"/>
        <w:gridCol w:w="1554"/>
        <w:gridCol w:w="1553"/>
        <w:gridCol w:w="1554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评价维度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道德品质与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公民素养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学习能力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实践能力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审美与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  <w:shd w:val="pct10" w:color="auto" w:fill="FFFFFF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表现能力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运动与健康状况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评价等级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hd w:val="pct10" w:color="auto" w:fill="FFFFFF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9" w:hRule="atLeast"/>
        </w:trPr>
        <w:tc>
          <w:tcPr>
            <w:tcW w:w="9322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综合性评语</w:t>
            </w: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0" w:hRule="atLeast"/>
        </w:trPr>
        <w:tc>
          <w:tcPr>
            <w:tcW w:w="9322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班级评定工作小组成员签名</w:t>
            </w:r>
            <w:r>
              <w:rPr>
                <w:rFonts w:hint="eastAsia" w:ascii="仿宋_GB2312" w:eastAsia="仿宋_GB2312"/>
                <w:bCs/>
                <w:sz w:val="24"/>
              </w:rPr>
              <w:t>：</w:t>
            </w: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ind w:firstLine="5160" w:firstLineChars="2150"/>
              <w:jc w:val="lef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时间：2016年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</w:trPr>
        <w:tc>
          <w:tcPr>
            <w:tcW w:w="9322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学校评定工作委员会成员签名</w:t>
            </w:r>
            <w:r>
              <w:rPr>
                <w:rFonts w:hint="eastAsia" w:ascii="仿宋_GB2312" w:eastAsia="仿宋_GB2312"/>
                <w:bCs/>
                <w:sz w:val="24"/>
              </w:rPr>
              <w:t>：</w:t>
            </w: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ind w:firstLine="5400" w:firstLineChars="2250"/>
              <w:jc w:val="lef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时间：2016年    月     日</w:t>
            </w:r>
          </w:p>
        </w:tc>
      </w:tr>
    </w:tbl>
    <w:p>
      <w:pPr>
        <w:jc w:val="left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二、分项评价结果</w:t>
      </w:r>
    </w:p>
    <w:tbl>
      <w:tblPr>
        <w:tblStyle w:val="7"/>
        <w:tblW w:w="92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286"/>
        <w:gridCol w:w="3544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2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维度</w:t>
            </w:r>
          </w:p>
        </w:tc>
        <w:tc>
          <w:tcPr>
            <w:tcW w:w="428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评价要素</w:t>
            </w:r>
          </w:p>
        </w:tc>
        <w:tc>
          <w:tcPr>
            <w:tcW w:w="354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关键实证材料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评定</w:t>
            </w:r>
          </w:p>
          <w:p>
            <w:pPr>
              <w:spacing w:line="260" w:lineRule="exact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</w:trPr>
        <w:tc>
          <w:tcPr>
            <w:tcW w:w="720" w:type="dxa"/>
            <w:vMerge w:val="restart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道</w:t>
            </w:r>
          </w:p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德</w:t>
            </w:r>
          </w:p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品</w:t>
            </w:r>
          </w:p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质</w:t>
            </w:r>
          </w:p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与</w:t>
            </w:r>
          </w:p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公</w:t>
            </w:r>
          </w:p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民</w:t>
            </w:r>
          </w:p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素</w:t>
            </w:r>
          </w:p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养</w:t>
            </w:r>
          </w:p>
        </w:tc>
        <w:tc>
          <w:tcPr>
            <w:tcW w:w="4286" w:type="dxa"/>
            <w:vAlign w:val="center"/>
          </w:tcPr>
          <w:p>
            <w:pPr>
              <w:pStyle w:val="4"/>
              <w:spacing w:line="260" w:lineRule="exact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1. 爱国守纪、乐观自信、讲求诚信，遵守法律法规和《中学生日常行为规范》。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1．学生成长自传材料。</w:t>
            </w:r>
          </w:p>
          <w:p>
            <w:pPr>
              <w:spacing w:line="260" w:lineRule="exact"/>
              <w:rPr>
                <w:rFonts w:hint="eastAsia" w:ascii="仿宋_GB2312" w:eastAsia="仿宋_GB2312"/>
                <w:bCs/>
                <w:spacing w:val="-1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10"/>
                <w:szCs w:val="21"/>
              </w:rPr>
              <w:t>2．初中三年期终评语的原始证据。</w:t>
            </w:r>
          </w:p>
          <w:p>
            <w:pPr>
              <w:spacing w:line="260" w:lineRule="exact"/>
              <w:ind w:left="315" w:hanging="315" w:hangingChars="15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3．参加学校集体组织的社会公益活</w:t>
            </w:r>
          </w:p>
          <w:p>
            <w:pPr>
              <w:spacing w:line="26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动的原始记录[含社区服务、社会实践活动（包括长沙晚报小记者、学雷锋活动、红贝网与名师作文互动交流）等记录]。</w:t>
            </w:r>
          </w:p>
          <w:p>
            <w:pPr>
              <w:spacing w:line="26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4．为集体争得荣誉的原始证据。</w:t>
            </w:r>
          </w:p>
          <w:p>
            <w:pPr>
              <w:spacing w:line="260" w:lineRule="exact"/>
              <w:ind w:left="315" w:hanging="315" w:hangingChars="15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5．为同学或他人奉献爱心、提供服</w:t>
            </w:r>
          </w:p>
          <w:p>
            <w:pPr>
              <w:spacing w:line="26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务与帮助的证据。</w:t>
            </w:r>
          </w:p>
          <w:p>
            <w:pPr>
              <w:spacing w:line="260" w:lineRule="exact"/>
              <w:ind w:left="315" w:hanging="315" w:hangingChars="15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6．初中三年获得“优秀学生干部”</w:t>
            </w:r>
          </w:p>
          <w:p>
            <w:pPr>
              <w:spacing w:line="26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或“三好学生”等奖励和违纪、违规等处分的原始证据。</w:t>
            </w:r>
          </w:p>
        </w:tc>
        <w:tc>
          <w:tcPr>
            <w:tcW w:w="708" w:type="dxa"/>
            <w:vMerge w:val="restart"/>
            <w:vAlign w:val="top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720" w:type="dxa"/>
            <w:vMerge w:val="continue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4286" w:type="dxa"/>
            <w:vAlign w:val="center"/>
          </w:tcPr>
          <w:p>
            <w:pPr>
              <w:pStyle w:val="4"/>
              <w:spacing w:line="260" w:lineRule="exact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2. 尊敬师长，与同学和谐相处；乐于助人，理解并尊重他人；善于倾听与分享。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spacing w:line="260" w:lineRule="exact"/>
              <w:ind w:left="326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720" w:type="dxa"/>
            <w:vMerge w:val="continue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4286" w:type="dxa"/>
            <w:vAlign w:val="center"/>
          </w:tcPr>
          <w:p>
            <w:pPr>
              <w:pStyle w:val="4"/>
              <w:spacing w:line="260" w:lineRule="exact"/>
              <w:rPr>
                <w:rFonts w:hint="eastAsia" w:ascii="仿宋_GB2312" w:eastAsia="仿宋_GB2312"/>
                <w:bCs/>
                <w:spacing w:val="-4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4"/>
                <w:sz w:val="21"/>
                <w:szCs w:val="21"/>
              </w:rPr>
              <w:t>3. 言行举止文明，有良好的行为习惯；能抵制不良诱惑；乐意为他人和社会服务。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spacing w:line="260" w:lineRule="exact"/>
              <w:ind w:left="326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720" w:type="dxa"/>
            <w:vMerge w:val="continue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4286" w:type="dxa"/>
            <w:vAlign w:val="center"/>
          </w:tcPr>
          <w:p>
            <w:pPr>
              <w:pStyle w:val="4"/>
              <w:spacing w:line="260" w:lineRule="exact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4.珍视集体荣誉，维护集体利益；积极参加集体活动。</w:t>
            </w:r>
          </w:p>
        </w:tc>
        <w:tc>
          <w:tcPr>
            <w:tcW w:w="3544" w:type="dxa"/>
            <w:vMerge w:val="continue"/>
            <w:vAlign w:val="top"/>
          </w:tcPr>
          <w:p>
            <w:pPr>
              <w:spacing w:line="260" w:lineRule="exact"/>
              <w:ind w:left="326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708" w:type="dxa"/>
            <w:vMerge w:val="continue"/>
            <w:vAlign w:val="top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26" w:hRule="exact"/>
        </w:trPr>
        <w:tc>
          <w:tcPr>
            <w:tcW w:w="720" w:type="dxa"/>
            <w:vMerge w:val="continue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4286" w:type="dxa"/>
            <w:vAlign w:val="center"/>
          </w:tcPr>
          <w:p>
            <w:pPr>
              <w:pStyle w:val="4"/>
              <w:spacing w:line="260" w:lineRule="exact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5.自觉维护公共卫生和公共设施；有环保意识，能积极参加环保活动。</w:t>
            </w:r>
          </w:p>
        </w:tc>
        <w:tc>
          <w:tcPr>
            <w:tcW w:w="3544" w:type="dxa"/>
            <w:vMerge w:val="continue"/>
            <w:vAlign w:val="top"/>
          </w:tcPr>
          <w:p>
            <w:pPr>
              <w:spacing w:line="260" w:lineRule="exact"/>
              <w:ind w:left="326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708" w:type="dxa"/>
            <w:vMerge w:val="continue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20" w:type="dxa"/>
            <w:vMerge w:val="restart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学</w:t>
            </w:r>
          </w:p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习</w:t>
            </w:r>
          </w:p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能</w:t>
            </w:r>
          </w:p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力</w:t>
            </w:r>
          </w:p>
        </w:tc>
        <w:tc>
          <w:tcPr>
            <w:tcW w:w="4286" w:type="dxa"/>
            <w:vAlign w:val="center"/>
          </w:tcPr>
          <w:p>
            <w:pPr>
              <w:pStyle w:val="4"/>
              <w:spacing w:line="260" w:lineRule="exact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1.学习积极努力，态度认真，能自觉完成学习任务。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spacing w:line="260" w:lineRule="exact"/>
              <w:ind w:left="315" w:hanging="315" w:hangingChars="15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7．初中五个学期期末学业考试与考</w:t>
            </w:r>
          </w:p>
          <w:p>
            <w:pPr>
              <w:spacing w:line="260" w:lineRule="exact"/>
              <w:ind w:left="315" w:hanging="315" w:hangingChars="15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查成绩。</w:t>
            </w:r>
          </w:p>
          <w:p>
            <w:pPr>
              <w:spacing w:line="26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8．语文口语交际终结性评价成绩。</w:t>
            </w:r>
          </w:p>
          <w:p>
            <w:pPr>
              <w:spacing w:line="26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9．英语人机对话终结性评价成绩。</w:t>
            </w:r>
          </w:p>
          <w:p>
            <w:pPr>
              <w:spacing w:line="26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10．适合自己的学习计划和小组合作学习记录。</w:t>
            </w:r>
          </w:p>
          <w:p>
            <w:pPr>
              <w:spacing w:line="26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11．课外阅读的书目和学习笔记。</w:t>
            </w:r>
          </w:p>
          <w:p>
            <w:pPr>
              <w:spacing w:line="26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12．学科竞赛获奖记录。</w:t>
            </w:r>
          </w:p>
        </w:tc>
        <w:tc>
          <w:tcPr>
            <w:tcW w:w="708" w:type="dxa"/>
            <w:vMerge w:val="restart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</w:trPr>
        <w:tc>
          <w:tcPr>
            <w:tcW w:w="720" w:type="dxa"/>
            <w:vMerge w:val="continue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4286" w:type="dxa"/>
            <w:vAlign w:val="center"/>
          </w:tcPr>
          <w:p>
            <w:pPr>
              <w:pStyle w:val="4"/>
              <w:spacing w:line="260" w:lineRule="exact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2.有好奇心与求知欲，善思明辨，大胆质疑。</w:t>
            </w:r>
          </w:p>
        </w:tc>
        <w:tc>
          <w:tcPr>
            <w:tcW w:w="3544" w:type="dxa"/>
            <w:vMerge w:val="continue"/>
            <w:vAlign w:val="top"/>
          </w:tcPr>
          <w:p>
            <w:pPr>
              <w:spacing w:line="260" w:lineRule="exact"/>
              <w:ind w:left="326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708" w:type="dxa"/>
            <w:vMerge w:val="continue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20" w:type="dxa"/>
            <w:vMerge w:val="continue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4286" w:type="dxa"/>
            <w:vAlign w:val="center"/>
          </w:tcPr>
          <w:p>
            <w:pPr>
              <w:pStyle w:val="4"/>
              <w:spacing w:line="260" w:lineRule="exact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3. 善于搜集信息和分析信息，通过自主、合作、探究等方式，达成学习目标。</w:t>
            </w:r>
          </w:p>
        </w:tc>
        <w:tc>
          <w:tcPr>
            <w:tcW w:w="3544" w:type="dxa"/>
            <w:vMerge w:val="continue"/>
            <w:vAlign w:val="top"/>
          </w:tcPr>
          <w:p>
            <w:pPr>
              <w:spacing w:line="260" w:lineRule="exact"/>
              <w:ind w:left="326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708" w:type="dxa"/>
            <w:vMerge w:val="continue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20" w:type="dxa"/>
            <w:vMerge w:val="continue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4286" w:type="dxa"/>
            <w:vAlign w:val="center"/>
          </w:tcPr>
          <w:p>
            <w:pPr>
              <w:pStyle w:val="4"/>
              <w:spacing w:line="260" w:lineRule="exact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4．能总结与反思自己的学习过程和结果，能听取他人建议，不断改进学习方法。</w:t>
            </w:r>
          </w:p>
        </w:tc>
        <w:tc>
          <w:tcPr>
            <w:tcW w:w="3544" w:type="dxa"/>
            <w:vMerge w:val="continue"/>
            <w:vAlign w:val="top"/>
          </w:tcPr>
          <w:p>
            <w:pPr>
              <w:spacing w:line="260" w:lineRule="exact"/>
              <w:ind w:left="326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708" w:type="dxa"/>
            <w:vMerge w:val="continue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20" w:type="dxa"/>
            <w:vMerge w:val="restart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实</w:t>
            </w:r>
          </w:p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践</w:t>
            </w:r>
          </w:p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能</w:t>
            </w:r>
          </w:p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力</w:t>
            </w:r>
          </w:p>
        </w:tc>
        <w:tc>
          <w:tcPr>
            <w:tcW w:w="4286" w:type="dxa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1.善于发现问题，并综合运用所学的知识和技能解决问题，具有创新意识。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13．理科实验操作终结性评价成绩。</w:t>
            </w:r>
          </w:p>
          <w:p>
            <w:pPr>
              <w:spacing w:line="26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14．综合实践活动课程主题研究与实施案例（包括实施的背景、目标、过程、结果及评价等内容）。</w:t>
            </w:r>
          </w:p>
          <w:p>
            <w:pPr>
              <w:spacing w:line="26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15．校本课程表现性活动测评作品、选修记录或评价卷。</w:t>
            </w:r>
          </w:p>
          <w:p>
            <w:pPr>
              <w:spacing w:line="26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16．理科实验研究报告。</w:t>
            </w:r>
          </w:p>
          <w:p>
            <w:pPr>
              <w:spacing w:line="26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17．亲手制作的作品。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（如：航模、车模、陶艺、摄影、电脑作品、刊发在长沙晚报校园记者版的作品或小发明成果等。）</w:t>
            </w:r>
          </w:p>
        </w:tc>
        <w:tc>
          <w:tcPr>
            <w:tcW w:w="708" w:type="dxa"/>
            <w:vMerge w:val="restart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24" w:hRule="exact"/>
        </w:trPr>
        <w:tc>
          <w:tcPr>
            <w:tcW w:w="720" w:type="dxa"/>
            <w:vMerge w:val="continue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4286" w:type="dxa"/>
            <w:vAlign w:val="center"/>
          </w:tcPr>
          <w:p>
            <w:pPr>
              <w:pStyle w:val="4"/>
              <w:spacing w:line="260" w:lineRule="exact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2.有随机应变的能力，能在活动过程中根据条件的变化调整方案，达成目标。</w:t>
            </w:r>
          </w:p>
        </w:tc>
        <w:tc>
          <w:tcPr>
            <w:tcW w:w="3544" w:type="dxa"/>
            <w:vMerge w:val="continue"/>
            <w:vAlign w:val="top"/>
          </w:tcPr>
          <w:p>
            <w:pPr>
              <w:spacing w:line="260" w:lineRule="exact"/>
              <w:ind w:left="326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708" w:type="dxa"/>
            <w:vMerge w:val="continue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20" w:type="dxa"/>
            <w:vMerge w:val="continue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4286" w:type="dxa"/>
            <w:vAlign w:val="center"/>
          </w:tcPr>
          <w:p>
            <w:pPr>
              <w:pStyle w:val="4"/>
              <w:spacing w:line="260" w:lineRule="exact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3.有较强的协作精神与合作能力，能与小组成员共同完成任务。</w:t>
            </w:r>
          </w:p>
        </w:tc>
        <w:tc>
          <w:tcPr>
            <w:tcW w:w="3544" w:type="dxa"/>
            <w:vMerge w:val="continue"/>
            <w:vAlign w:val="top"/>
          </w:tcPr>
          <w:p>
            <w:pPr>
              <w:spacing w:line="260" w:lineRule="exact"/>
              <w:ind w:left="326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708" w:type="dxa"/>
            <w:vMerge w:val="continue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20" w:type="dxa"/>
            <w:vMerge w:val="continue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4286" w:type="dxa"/>
            <w:vAlign w:val="center"/>
          </w:tcPr>
          <w:p>
            <w:pPr>
              <w:pStyle w:val="4"/>
              <w:spacing w:line="260" w:lineRule="exact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4.有较强的社会交往能力，能与相关的机构或个人联系，获得必要的支持。</w:t>
            </w:r>
          </w:p>
        </w:tc>
        <w:tc>
          <w:tcPr>
            <w:tcW w:w="3544" w:type="dxa"/>
            <w:vMerge w:val="continue"/>
            <w:vAlign w:val="top"/>
          </w:tcPr>
          <w:p>
            <w:pPr>
              <w:spacing w:line="260" w:lineRule="exact"/>
              <w:ind w:left="326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708" w:type="dxa"/>
            <w:vMerge w:val="continue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20" w:type="dxa"/>
            <w:vMerge w:val="continue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4286" w:type="dxa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5.有较强的动手操作能力，有自己的实践活动成果。</w:t>
            </w:r>
          </w:p>
        </w:tc>
        <w:tc>
          <w:tcPr>
            <w:tcW w:w="3544" w:type="dxa"/>
            <w:vMerge w:val="continue"/>
            <w:vAlign w:val="top"/>
          </w:tcPr>
          <w:p>
            <w:pPr>
              <w:spacing w:line="260" w:lineRule="exact"/>
              <w:ind w:left="326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708" w:type="dxa"/>
            <w:vMerge w:val="continue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exact"/>
        </w:trPr>
        <w:tc>
          <w:tcPr>
            <w:tcW w:w="720" w:type="dxa"/>
            <w:vMerge w:val="restart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审</w:t>
            </w:r>
          </w:p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美</w:t>
            </w:r>
          </w:p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与</w:t>
            </w:r>
          </w:p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表</w:t>
            </w:r>
          </w:p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现</w:t>
            </w:r>
          </w:p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能</w:t>
            </w:r>
          </w:p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力</w:t>
            </w:r>
          </w:p>
        </w:tc>
        <w:tc>
          <w:tcPr>
            <w:tcW w:w="4286" w:type="dxa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1. 喜欢上艺术课（音乐、美术），参加各种艺术活动，认真完成艺术课作业，对艺术作品有一定的鉴赏能力。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tabs>
                <w:tab w:val="left" w:pos="89"/>
              </w:tabs>
              <w:spacing w:line="260" w:lineRule="exact"/>
              <w:ind w:left="420" w:hanging="420" w:hangingChars="20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18．有运用多种形式进行艺术创作，</w:t>
            </w:r>
          </w:p>
          <w:p>
            <w:pPr>
              <w:tabs>
                <w:tab w:val="left" w:pos="89"/>
              </w:tabs>
              <w:spacing w:line="260" w:lineRule="exact"/>
              <w:ind w:left="420" w:hanging="420" w:hangingChars="20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表现其审美情趣的作品。</w:t>
            </w:r>
          </w:p>
          <w:p>
            <w:pPr>
              <w:tabs>
                <w:tab w:val="left" w:pos="0"/>
              </w:tabs>
              <w:spacing w:line="26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19．艺术表现性活动测评成绩。 </w:t>
            </w:r>
          </w:p>
          <w:p>
            <w:pPr>
              <w:tabs>
                <w:tab w:val="left" w:pos="0"/>
              </w:tabs>
              <w:spacing w:line="260" w:lineRule="exact"/>
              <w:ind w:left="420" w:hanging="420" w:hangingChars="20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20．有参加学校或校级以上艺术活动</w:t>
            </w:r>
          </w:p>
          <w:p>
            <w:pPr>
              <w:tabs>
                <w:tab w:val="left" w:pos="0"/>
              </w:tabs>
              <w:spacing w:line="260" w:lineRule="exact"/>
              <w:ind w:left="420" w:hanging="420" w:hangingChars="20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获得奖励的证据。</w:t>
            </w:r>
          </w:p>
        </w:tc>
        <w:tc>
          <w:tcPr>
            <w:tcW w:w="708" w:type="dxa"/>
            <w:vMerge w:val="restart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720" w:type="dxa"/>
            <w:vMerge w:val="continue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4286" w:type="dxa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2.具有审美眼光和良好观察习惯，能从生活中发现美、欣赏美，并对艺术表现做出评价。</w:t>
            </w:r>
          </w:p>
        </w:tc>
        <w:tc>
          <w:tcPr>
            <w:tcW w:w="3544" w:type="dxa"/>
            <w:vMerge w:val="continue"/>
            <w:vAlign w:val="top"/>
          </w:tcPr>
          <w:p>
            <w:pPr>
              <w:spacing w:line="260" w:lineRule="exact"/>
              <w:ind w:left="326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708" w:type="dxa"/>
            <w:vMerge w:val="continue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54" w:hRule="exact"/>
        </w:trPr>
        <w:tc>
          <w:tcPr>
            <w:tcW w:w="720" w:type="dxa"/>
            <w:vMerge w:val="continue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4286" w:type="dxa"/>
            <w:vAlign w:val="center"/>
          </w:tcPr>
          <w:p>
            <w:pPr>
              <w:pStyle w:val="4"/>
              <w:spacing w:line="260" w:lineRule="exact"/>
              <w:rPr>
                <w:rFonts w:hint="eastAsia" w:ascii="仿宋_GB2312" w:eastAsia="仿宋_GB2312"/>
                <w:bCs/>
                <w:spacing w:val="-10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10"/>
                <w:sz w:val="21"/>
                <w:szCs w:val="21"/>
              </w:rPr>
              <w:t>3. 有创造与表现美的欲望，并通过各种形式进行艺术表现，有自己的艺术作品。</w:t>
            </w:r>
          </w:p>
        </w:tc>
        <w:tc>
          <w:tcPr>
            <w:tcW w:w="3544" w:type="dxa"/>
            <w:vMerge w:val="continue"/>
            <w:vAlign w:val="top"/>
          </w:tcPr>
          <w:p>
            <w:pPr>
              <w:spacing w:line="260" w:lineRule="exact"/>
              <w:ind w:left="326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708" w:type="dxa"/>
            <w:vMerge w:val="continue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20" w:type="dxa"/>
            <w:vMerge w:val="restart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运</w:t>
            </w:r>
          </w:p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动</w:t>
            </w:r>
          </w:p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与</w:t>
            </w:r>
          </w:p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健</w:t>
            </w:r>
          </w:p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康</w:t>
            </w:r>
          </w:p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状</w:t>
            </w:r>
          </w:p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况</w:t>
            </w:r>
          </w:p>
        </w:tc>
        <w:tc>
          <w:tcPr>
            <w:tcW w:w="4286" w:type="dxa"/>
            <w:vAlign w:val="center"/>
          </w:tcPr>
          <w:p>
            <w:pPr>
              <w:pStyle w:val="4"/>
              <w:spacing w:line="260" w:lineRule="exact"/>
              <w:rPr>
                <w:rFonts w:hint="eastAsia" w:ascii="仿宋_GB2312" w:eastAsia="仿宋_GB2312"/>
                <w:bCs/>
                <w:spacing w:val="-10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10"/>
                <w:sz w:val="21"/>
                <w:szCs w:val="21"/>
              </w:rPr>
              <w:t>1.能坚持锻炼身体，积极参加体育活动。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21. 初中五个学期体育课和集体体育活动出勤情况及平时考查成绩。</w:t>
            </w:r>
          </w:p>
          <w:p>
            <w:pPr>
              <w:spacing w:line="26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22.初中三年《国家学生体质健康标准》测试结果。</w:t>
            </w:r>
          </w:p>
          <w:p>
            <w:pPr>
              <w:spacing w:line="26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23.有参加校级（含校级）以上体育节、运动会或竞赛活动获得奖励的证据。</w:t>
            </w:r>
          </w:p>
        </w:tc>
        <w:tc>
          <w:tcPr>
            <w:tcW w:w="708" w:type="dxa"/>
            <w:vMerge w:val="restart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20" w:type="dxa"/>
            <w:vMerge w:val="continue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4286" w:type="dxa"/>
            <w:vAlign w:val="center"/>
          </w:tcPr>
          <w:p>
            <w:pPr>
              <w:pStyle w:val="4"/>
              <w:spacing w:line="260" w:lineRule="exact"/>
              <w:rPr>
                <w:rFonts w:hint="eastAsia" w:ascii="仿宋_GB2312" w:eastAsia="仿宋_GB2312"/>
                <w:bCs/>
                <w:spacing w:val="-10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10"/>
                <w:sz w:val="21"/>
                <w:szCs w:val="21"/>
              </w:rPr>
              <w:t>2.有健康的生活方式，有良好的身体素质，精力充沛。</w:t>
            </w:r>
          </w:p>
        </w:tc>
        <w:tc>
          <w:tcPr>
            <w:tcW w:w="3544" w:type="dxa"/>
            <w:vMerge w:val="continue"/>
            <w:vAlign w:val="top"/>
          </w:tcPr>
          <w:p>
            <w:pPr>
              <w:spacing w:line="260" w:lineRule="exact"/>
              <w:ind w:left="326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708" w:type="dxa"/>
            <w:vMerge w:val="continue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4286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rPr>
                <w:rFonts w:hint="eastAsia" w:ascii="仿宋_GB2312" w:eastAsia="仿宋_GB2312"/>
                <w:bCs/>
                <w:spacing w:val="-10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10"/>
                <w:sz w:val="21"/>
                <w:szCs w:val="21"/>
              </w:rPr>
              <w:t>3.保持健康的心理状态，善于调节情绪，能够应对和克服学习、生活中遇到的困难。</w:t>
            </w:r>
          </w:p>
        </w:tc>
        <w:tc>
          <w:tcPr>
            <w:tcW w:w="3544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spacing w:line="260" w:lineRule="exact"/>
              <w:ind w:left="326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708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</w:tbl>
    <w:p>
      <w:pPr/>
      <w:r>
        <w:rPr>
          <w:rFonts w:hint="eastAsia" w:ascii="仿宋_GB2312" w:eastAsia="仿宋_GB231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306DC"/>
    <w:rsid w:val="235306D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uiPriority w:val="0"/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2016-02-29T06:53:00Z</dcterms:created>
  <dc:creator>Administrator</dc:creator>
  <cp:lastModifiedBy>Administrator</cp:lastModifiedBy>
  <dcterms:modified xsi:type="dcterms:W3CDTF">2016-02-29T06:53:46Z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