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440" w:lineRule="exact"/>
        <w:rPr>
          <w:rFonts w:hint="eastAsia" w:ascii="仿宋_GB2312" w:eastAsia="仿宋_GB2312"/>
          <w:sz w:val="32"/>
          <w:szCs w:val="32"/>
        </w:rPr>
      </w:pPr>
      <w:r>
        <w:rPr>
          <w:rFonts w:hint="eastAsia" w:ascii="黑体" w:eastAsia="黑体"/>
          <w:sz w:val="32"/>
          <w:szCs w:val="32"/>
        </w:rPr>
        <w:t>附件3</w:t>
      </w:r>
    </w:p>
    <w:p>
      <w:pPr>
        <w:jc w:val="center"/>
        <w:rPr>
          <w:rFonts w:hint="eastAsia" w:ascii="方正小标宋简体" w:eastAsia="方正小标宋简体"/>
          <w:sz w:val="36"/>
        </w:rPr>
      </w:pPr>
      <w:bookmarkStart w:id="0" w:name="_GoBack"/>
      <w:r>
        <w:rPr>
          <w:rFonts w:hint="eastAsia" w:ascii="方正小标宋简体" w:eastAsia="方正小标宋简体"/>
          <w:sz w:val="36"/>
        </w:rPr>
        <w:t>福建省军人子女高考优待相关手续</w:t>
      </w:r>
    </w:p>
    <w:bookmarkEnd w:id="0"/>
    <w:p>
      <w:pPr>
        <w:spacing w:line="240" w:lineRule="exact"/>
        <w:jc w:val="center"/>
        <w:rPr>
          <w:rFonts w:ascii="方正小标宋简体" w:eastAsia="方正小标宋简体"/>
          <w:sz w:val="36"/>
        </w:rPr>
      </w:pPr>
    </w:p>
    <w:tbl>
      <w:tblPr>
        <w:tblStyle w:val="4"/>
        <w:tblW w:w="9618" w:type="dxa"/>
        <w:jc w:val="center"/>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6"/>
        <w:gridCol w:w="1262"/>
        <w:gridCol w:w="1519"/>
        <w:gridCol w:w="3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336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宋体" w:eastAsia="黑体" w:cs="Calibri"/>
                <w:sz w:val="24"/>
                <w:szCs w:val="24"/>
              </w:rPr>
            </w:pPr>
            <w:r>
              <w:rPr>
                <w:rFonts w:hint="eastAsia" w:ascii="黑体" w:hAnsi="宋体" w:eastAsia="黑体" w:cs="Calibri"/>
                <w:sz w:val="24"/>
                <w:szCs w:val="24"/>
              </w:rPr>
              <w:t>符合条件</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宋体" w:eastAsia="黑体" w:cs="Calibri"/>
                <w:sz w:val="24"/>
                <w:szCs w:val="24"/>
              </w:rPr>
            </w:pPr>
            <w:r>
              <w:rPr>
                <w:rFonts w:hint="eastAsia" w:ascii="黑体" w:hAnsi="宋体" w:eastAsia="黑体" w:cs="Calibri"/>
                <w:sz w:val="24"/>
                <w:szCs w:val="24"/>
              </w:rPr>
              <w:t>优待</w:t>
            </w:r>
          </w:p>
        </w:tc>
        <w:tc>
          <w:tcPr>
            <w:tcW w:w="499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宋体" w:eastAsia="黑体" w:cs="Calibri"/>
                <w:sz w:val="24"/>
                <w:szCs w:val="24"/>
              </w:rPr>
            </w:pPr>
            <w:r>
              <w:rPr>
                <w:rFonts w:hint="eastAsia" w:ascii="黑体" w:hAnsi="宋体" w:eastAsia="黑体" w:cs="Calibri"/>
                <w:sz w:val="24"/>
                <w:szCs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336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Calibri"/>
                <w:sz w:val="24"/>
                <w:szCs w:val="24"/>
              </w:rPr>
            </w:pPr>
            <w:r>
              <w:rPr>
                <w:rFonts w:hint="eastAsia" w:ascii="仿宋_GB2312" w:eastAsia="仿宋_GB2312" w:cs="Calibri"/>
                <w:sz w:val="24"/>
                <w:szCs w:val="24"/>
              </w:rPr>
              <w:t>1.烈士子女</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cs="Calibri"/>
                <w:sz w:val="24"/>
                <w:szCs w:val="24"/>
              </w:rPr>
            </w:pPr>
            <w:r>
              <w:rPr>
                <w:rFonts w:hint="eastAsia" w:ascii="仿宋_GB2312" w:eastAsia="仿宋_GB2312" w:cs="Calibri"/>
                <w:sz w:val="24"/>
                <w:szCs w:val="24"/>
              </w:rPr>
              <w:t>文考总分加10分</w:t>
            </w:r>
          </w:p>
        </w:tc>
        <w:tc>
          <w:tcPr>
            <w:tcW w:w="1519" w:type="dxa"/>
            <w:vMerge w:val="restart"/>
            <w:tcBorders>
              <w:top w:val="single" w:color="auto" w:sz="4" w:space="0"/>
              <w:left w:val="single" w:color="auto" w:sz="4" w:space="0"/>
              <w:right w:val="single" w:color="auto" w:sz="4" w:space="0"/>
            </w:tcBorders>
            <w:vAlign w:val="center"/>
          </w:tcPr>
          <w:p>
            <w:pPr>
              <w:spacing w:line="280" w:lineRule="exact"/>
              <w:rPr>
                <w:rFonts w:ascii="仿宋_GB2312" w:eastAsia="仿宋_GB2312" w:cs="Calibri"/>
                <w:sz w:val="24"/>
                <w:szCs w:val="24"/>
              </w:rPr>
            </w:pPr>
            <w:r>
              <w:rPr>
                <w:rFonts w:hint="eastAsia" w:ascii="仿宋_GB2312" w:hAnsi="宋体" w:eastAsia="仿宋_GB2312" w:cs="宋体"/>
                <w:sz w:val="24"/>
                <w:szCs w:val="24"/>
              </w:rPr>
              <w:t>师旅以上政治机关请示（公函）</w:t>
            </w:r>
            <w:r>
              <w:rPr>
                <w:rFonts w:hint="eastAsia" w:ascii="仿宋_GB2312" w:eastAsia="仿宋_GB2312" w:cs="Calibri"/>
                <w:sz w:val="24"/>
                <w:szCs w:val="24"/>
              </w:rPr>
              <w:t>，公示情况说明，优待资格审核表</w:t>
            </w:r>
          </w:p>
        </w:tc>
        <w:tc>
          <w:tcPr>
            <w:tcW w:w="347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Calibri"/>
                <w:sz w:val="24"/>
                <w:szCs w:val="24"/>
              </w:rPr>
            </w:pPr>
            <w:r>
              <w:rPr>
                <w:rFonts w:hint="eastAsia" w:ascii="仿宋_GB2312" w:eastAsia="仿宋_GB2312" w:cs="Calibri"/>
                <w:sz w:val="24"/>
                <w:szCs w:val="24"/>
              </w:rPr>
              <w:t>民政部门出具相关证明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336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Calibri"/>
                <w:sz w:val="24"/>
                <w:szCs w:val="24"/>
              </w:rPr>
            </w:pPr>
            <w:r>
              <w:rPr>
                <w:rFonts w:hint="eastAsia" w:ascii="仿宋_GB2312" w:eastAsia="仿宋_GB2312" w:cs="Calibri"/>
                <w:sz w:val="24"/>
                <w:szCs w:val="24"/>
              </w:rPr>
              <w:t>2.平时荣获二等功或者战时荣获三等功以上奖励的军人子女</w:t>
            </w:r>
          </w:p>
        </w:tc>
        <w:tc>
          <w:tcPr>
            <w:tcW w:w="1262" w:type="dxa"/>
            <w:vMerge w:val="restart"/>
            <w:tcBorders>
              <w:top w:val="single" w:color="auto" w:sz="4" w:space="0"/>
              <w:left w:val="single" w:color="auto" w:sz="4" w:space="0"/>
              <w:right w:val="single" w:color="auto" w:sz="4" w:space="0"/>
            </w:tcBorders>
            <w:vAlign w:val="center"/>
          </w:tcPr>
          <w:p>
            <w:pPr>
              <w:spacing w:line="280" w:lineRule="exact"/>
              <w:jc w:val="center"/>
              <w:rPr>
                <w:rFonts w:ascii="仿宋_GB2312" w:eastAsia="仿宋_GB2312" w:cs="Calibri"/>
                <w:sz w:val="24"/>
                <w:szCs w:val="24"/>
              </w:rPr>
            </w:pPr>
            <w:r>
              <w:rPr>
                <w:rFonts w:hint="eastAsia" w:ascii="仿宋_GB2312" w:eastAsia="仿宋_GB2312" w:cs="Calibri"/>
                <w:sz w:val="24"/>
                <w:szCs w:val="24"/>
              </w:rPr>
              <w:t>优先录取</w:t>
            </w:r>
          </w:p>
        </w:tc>
        <w:tc>
          <w:tcPr>
            <w:tcW w:w="1519" w:type="dxa"/>
            <w:vMerge w:val="continue"/>
            <w:tcBorders>
              <w:left w:val="single" w:color="auto" w:sz="4" w:space="0"/>
              <w:right w:val="single" w:color="auto" w:sz="4" w:space="0"/>
            </w:tcBorders>
            <w:vAlign w:val="center"/>
          </w:tcPr>
          <w:p>
            <w:pPr>
              <w:widowControl/>
              <w:jc w:val="left"/>
              <w:rPr>
                <w:rFonts w:ascii="仿宋_GB2312" w:eastAsia="仿宋_GB2312" w:cs="Calibri"/>
                <w:sz w:val="24"/>
                <w:szCs w:val="24"/>
              </w:rPr>
            </w:pPr>
          </w:p>
        </w:tc>
        <w:tc>
          <w:tcPr>
            <w:tcW w:w="347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Calibri"/>
                <w:sz w:val="24"/>
                <w:szCs w:val="24"/>
              </w:rPr>
            </w:pPr>
            <w:r>
              <w:rPr>
                <w:rFonts w:hint="eastAsia" w:ascii="仿宋_GB2312" w:hAnsi="宋体" w:eastAsia="仿宋_GB2312" w:cs="宋体"/>
                <w:sz w:val="24"/>
                <w:szCs w:val="24"/>
              </w:rPr>
              <w:t>通令（通报）及立功受奖登记表复印件。“平时荣立二等功”按照在军事训练和执行非战争军事行动任务中立功把握。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336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Calibri"/>
                <w:sz w:val="24"/>
                <w:szCs w:val="24"/>
              </w:rPr>
            </w:pPr>
            <w:r>
              <w:rPr>
                <w:rFonts w:hint="eastAsia" w:ascii="仿宋_GB2312" w:eastAsia="仿宋_GB2312" w:cs="Calibri"/>
                <w:sz w:val="24"/>
                <w:szCs w:val="24"/>
              </w:rPr>
              <w:t>3.一至四级残疾军人子女</w:t>
            </w:r>
          </w:p>
        </w:tc>
        <w:tc>
          <w:tcPr>
            <w:tcW w:w="1262" w:type="dxa"/>
            <w:vMerge w:val="continue"/>
            <w:tcBorders>
              <w:left w:val="single" w:color="auto" w:sz="4" w:space="0"/>
              <w:right w:val="single" w:color="auto" w:sz="4" w:space="0"/>
            </w:tcBorders>
            <w:vAlign w:val="center"/>
          </w:tcPr>
          <w:p>
            <w:pPr>
              <w:widowControl/>
              <w:jc w:val="left"/>
              <w:rPr>
                <w:rFonts w:ascii="仿宋_GB2312" w:eastAsia="仿宋_GB2312" w:cs="Calibri"/>
                <w:sz w:val="24"/>
                <w:szCs w:val="24"/>
              </w:rPr>
            </w:pPr>
          </w:p>
        </w:tc>
        <w:tc>
          <w:tcPr>
            <w:tcW w:w="1519" w:type="dxa"/>
            <w:vMerge w:val="continue"/>
            <w:tcBorders>
              <w:left w:val="single" w:color="auto" w:sz="4" w:space="0"/>
              <w:right w:val="single" w:color="auto" w:sz="4" w:space="0"/>
            </w:tcBorders>
            <w:vAlign w:val="center"/>
          </w:tcPr>
          <w:p>
            <w:pPr>
              <w:widowControl/>
              <w:jc w:val="left"/>
              <w:rPr>
                <w:rFonts w:ascii="仿宋_GB2312" w:eastAsia="仿宋_GB2312" w:cs="Calibri"/>
                <w:sz w:val="24"/>
                <w:szCs w:val="24"/>
              </w:rPr>
            </w:pPr>
          </w:p>
        </w:tc>
        <w:tc>
          <w:tcPr>
            <w:tcW w:w="347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Calibri"/>
                <w:sz w:val="24"/>
                <w:szCs w:val="24"/>
              </w:rPr>
            </w:pPr>
            <w:r>
              <w:rPr>
                <w:rFonts w:hint="eastAsia" w:ascii="仿宋_GB2312" w:hAnsi="宋体" w:eastAsia="仿宋_GB2312" w:cs="宋体"/>
                <w:kern w:val="0"/>
                <w:sz w:val="24"/>
                <w:szCs w:val="24"/>
              </w:rPr>
              <w:t>残疾军人证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336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Calibri"/>
                <w:sz w:val="24"/>
                <w:szCs w:val="24"/>
              </w:rPr>
            </w:pPr>
            <w:r>
              <w:rPr>
                <w:rFonts w:hint="eastAsia" w:ascii="仿宋_GB2312" w:eastAsia="仿宋_GB2312" w:cs="Calibri"/>
                <w:sz w:val="24"/>
                <w:szCs w:val="24"/>
              </w:rPr>
              <w:t>4.因公牺牲军人子女</w:t>
            </w:r>
          </w:p>
        </w:tc>
        <w:tc>
          <w:tcPr>
            <w:tcW w:w="1262" w:type="dxa"/>
            <w:vMerge w:val="continue"/>
            <w:tcBorders>
              <w:left w:val="single" w:color="auto" w:sz="4" w:space="0"/>
              <w:right w:val="single" w:color="auto" w:sz="4" w:space="0"/>
            </w:tcBorders>
            <w:vAlign w:val="center"/>
          </w:tcPr>
          <w:p>
            <w:pPr>
              <w:widowControl/>
              <w:jc w:val="left"/>
              <w:rPr>
                <w:rFonts w:ascii="仿宋_GB2312" w:eastAsia="仿宋_GB2312" w:cs="Calibri"/>
                <w:sz w:val="24"/>
                <w:szCs w:val="24"/>
              </w:rPr>
            </w:pPr>
          </w:p>
        </w:tc>
        <w:tc>
          <w:tcPr>
            <w:tcW w:w="1519" w:type="dxa"/>
            <w:vMerge w:val="continue"/>
            <w:tcBorders>
              <w:left w:val="single" w:color="auto" w:sz="4" w:space="0"/>
              <w:right w:val="single" w:color="auto" w:sz="4" w:space="0"/>
            </w:tcBorders>
            <w:vAlign w:val="center"/>
          </w:tcPr>
          <w:p>
            <w:pPr>
              <w:widowControl/>
              <w:jc w:val="left"/>
              <w:rPr>
                <w:rFonts w:ascii="仿宋_GB2312" w:eastAsia="仿宋_GB2312" w:cs="Calibri"/>
                <w:sz w:val="24"/>
                <w:szCs w:val="24"/>
              </w:rPr>
            </w:pPr>
          </w:p>
        </w:tc>
        <w:tc>
          <w:tcPr>
            <w:tcW w:w="347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Calibri"/>
                <w:sz w:val="24"/>
                <w:szCs w:val="24"/>
              </w:rPr>
            </w:pPr>
            <w:r>
              <w:rPr>
                <w:rFonts w:hint="eastAsia" w:ascii="仿宋_GB2312" w:eastAsia="仿宋_GB2312" w:cs="Calibri"/>
                <w:kern w:val="0"/>
                <w:sz w:val="24"/>
                <w:szCs w:val="24"/>
              </w:rPr>
              <w:t>民政部门出具相关证明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49" w:hRule="atLeast"/>
          <w:jc w:val="center"/>
        </w:trPr>
        <w:tc>
          <w:tcPr>
            <w:tcW w:w="336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Calibri"/>
                <w:sz w:val="24"/>
                <w:szCs w:val="24"/>
              </w:rPr>
            </w:pPr>
            <w:r>
              <w:rPr>
                <w:rFonts w:hint="eastAsia" w:ascii="仿宋_GB2312" w:eastAsia="仿宋_GB2312" w:cs="Calibri"/>
                <w:sz w:val="24"/>
                <w:szCs w:val="24"/>
              </w:rPr>
              <w:t>5.国家确定的三类</w:t>
            </w:r>
            <w:r>
              <w:rPr>
                <w:rFonts w:ascii="仿宋_GB2312" w:eastAsia="仿宋_GB2312" w:cs="Calibri"/>
                <w:sz w:val="24"/>
                <w:szCs w:val="24"/>
              </w:rPr>
              <w:t>(</w:t>
            </w:r>
            <w:r>
              <w:rPr>
                <w:rFonts w:hint="eastAsia" w:ascii="仿宋_GB2312" w:eastAsia="仿宋_GB2312" w:cs="Calibri"/>
                <w:sz w:val="24"/>
                <w:szCs w:val="24"/>
              </w:rPr>
              <w:t>含</w:t>
            </w:r>
            <w:r>
              <w:rPr>
                <w:rFonts w:ascii="仿宋_GB2312" w:eastAsia="仿宋_GB2312" w:cs="Calibri"/>
                <w:sz w:val="24"/>
                <w:szCs w:val="24"/>
              </w:rPr>
              <w:t>)</w:t>
            </w:r>
            <w:r>
              <w:rPr>
                <w:rFonts w:hint="eastAsia" w:ascii="仿宋_GB2312" w:eastAsia="仿宋_GB2312" w:cs="Calibri"/>
                <w:sz w:val="24"/>
                <w:szCs w:val="24"/>
              </w:rPr>
              <w:t>以上艰苦边远地区和西藏自治区军人子女</w:t>
            </w:r>
          </w:p>
        </w:tc>
        <w:tc>
          <w:tcPr>
            <w:tcW w:w="1262" w:type="dxa"/>
            <w:vMerge w:val="continue"/>
            <w:tcBorders>
              <w:left w:val="single" w:color="auto" w:sz="4" w:space="0"/>
              <w:right w:val="single" w:color="auto" w:sz="4" w:space="0"/>
            </w:tcBorders>
            <w:vAlign w:val="center"/>
          </w:tcPr>
          <w:p>
            <w:pPr>
              <w:widowControl/>
              <w:jc w:val="left"/>
              <w:rPr>
                <w:rFonts w:ascii="仿宋_GB2312" w:eastAsia="仿宋_GB2312" w:cs="Calibri"/>
                <w:sz w:val="24"/>
                <w:szCs w:val="24"/>
              </w:rPr>
            </w:pPr>
          </w:p>
        </w:tc>
        <w:tc>
          <w:tcPr>
            <w:tcW w:w="1519" w:type="dxa"/>
            <w:vMerge w:val="continue"/>
            <w:tcBorders>
              <w:left w:val="single" w:color="auto" w:sz="4" w:space="0"/>
              <w:right w:val="single" w:color="auto" w:sz="4" w:space="0"/>
            </w:tcBorders>
            <w:vAlign w:val="center"/>
          </w:tcPr>
          <w:p>
            <w:pPr>
              <w:widowControl/>
              <w:jc w:val="left"/>
              <w:rPr>
                <w:rFonts w:ascii="仿宋_GB2312" w:eastAsia="仿宋_GB2312" w:cs="Calibri"/>
                <w:sz w:val="24"/>
                <w:szCs w:val="24"/>
              </w:rPr>
            </w:pPr>
          </w:p>
        </w:tc>
        <w:tc>
          <w:tcPr>
            <w:tcW w:w="3471" w:type="dxa"/>
            <w:vMerge w:val="restart"/>
            <w:tcBorders>
              <w:top w:val="single" w:color="auto" w:sz="4" w:space="0"/>
              <w:left w:val="single" w:color="auto" w:sz="4" w:space="0"/>
              <w:right w:val="single" w:color="auto" w:sz="4" w:space="0"/>
            </w:tcBorders>
            <w:vAlign w:val="center"/>
          </w:tcPr>
          <w:p>
            <w:pPr>
              <w:spacing w:line="280" w:lineRule="exact"/>
              <w:rPr>
                <w:rFonts w:ascii="仿宋_GB2312" w:eastAsia="仿宋_GB2312" w:cs="Calibri"/>
                <w:sz w:val="24"/>
                <w:szCs w:val="24"/>
              </w:rPr>
            </w:pPr>
            <w:r>
              <w:rPr>
                <w:rFonts w:hint="eastAsia" w:ascii="仿宋_GB2312" w:eastAsia="仿宋_GB2312" w:cs="Calibri"/>
                <w:sz w:val="24"/>
                <w:szCs w:val="24"/>
              </w:rPr>
              <w:t>军人在所列举的特定地区和岗位工作的</w:t>
            </w:r>
            <w:r>
              <w:rPr>
                <w:rFonts w:hint="eastAsia" w:ascii="仿宋_GB2312" w:hAnsi="宋体" w:eastAsia="仿宋_GB2312" w:cs="宋体"/>
                <w:kern w:val="0"/>
                <w:sz w:val="24"/>
                <w:szCs w:val="24"/>
              </w:rPr>
              <w:t>任职命令等能证明身份及符合各类优待条款的复印件。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jc w:val="center"/>
        </w:trPr>
        <w:tc>
          <w:tcPr>
            <w:tcW w:w="336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Calibri"/>
                <w:sz w:val="24"/>
                <w:szCs w:val="24"/>
              </w:rPr>
            </w:pPr>
            <w:r>
              <w:rPr>
                <w:rFonts w:hint="eastAsia" w:ascii="仿宋_GB2312" w:eastAsia="仿宋_GB2312" w:cs="Calibri"/>
                <w:sz w:val="24"/>
                <w:szCs w:val="24"/>
              </w:rPr>
              <w:t>6.解放军总部划定的二类</w:t>
            </w:r>
            <w:r>
              <w:rPr>
                <w:rFonts w:ascii="仿宋_GB2312" w:eastAsia="仿宋_GB2312" w:cs="Calibri"/>
                <w:sz w:val="24"/>
                <w:szCs w:val="24"/>
              </w:rPr>
              <w:t>(</w:t>
            </w:r>
            <w:r>
              <w:rPr>
                <w:rFonts w:hint="eastAsia" w:ascii="仿宋_GB2312" w:eastAsia="仿宋_GB2312" w:cs="Calibri"/>
                <w:sz w:val="24"/>
                <w:szCs w:val="24"/>
              </w:rPr>
              <w:t>含</w:t>
            </w:r>
            <w:r>
              <w:rPr>
                <w:rFonts w:ascii="仿宋_GB2312" w:eastAsia="仿宋_GB2312" w:cs="Calibri"/>
                <w:sz w:val="24"/>
                <w:szCs w:val="24"/>
              </w:rPr>
              <w:t>)</w:t>
            </w:r>
            <w:r>
              <w:rPr>
                <w:rFonts w:hint="eastAsia" w:ascii="仿宋_GB2312" w:eastAsia="仿宋_GB2312" w:cs="Calibri"/>
                <w:sz w:val="24"/>
                <w:szCs w:val="24"/>
              </w:rPr>
              <w:t>以上岛屿工作累计满</w:t>
            </w:r>
            <w:r>
              <w:rPr>
                <w:rFonts w:ascii="仿宋_GB2312" w:eastAsia="仿宋_GB2312" w:cs="Calibri"/>
                <w:sz w:val="24"/>
                <w:szCs w:val="24"/>
              </w:rPr>
              <w:t>20</w:t>
            </w:r>
            <w:r>
              <w:rPr>
                <w:rFonts w:hint="eastAsia" w:ascii="仿宋_GB2312" w:eastAsia="仿宋_GB2312" w:cs="Calibri"/>
                <w:sz w:val="24"/>
                <w:szCs w:val="24"/>
              </w:rPr>
              <w:t>年的军人子女</w:t>
            </w:r>
          </w:p>
        </w:tc>
        <w:tc>
          <w:tcPr>
            <w:tcW w:w="1262" w:type="dxa"/>
            <w:vMerge w:val="continue"/>
            <w:tcBorders>
              <w:left w:val="single" w:color="auto" w:sz="4" w:space="0"/>
              <w:right w:val="single" w:color="auto" w:sz="4" w:space="0"/>
            </w:tcBorders>
            <w:vAlign w:val="center"/>
          </w:tcPr>
          <w:p>
            <w:pPr>
              <w:widowControl/>
              <w:jc w:val="left"/>
              <w:rPr>
                <w:rFonts w:ascii="仿宋_GB2312" w:eastAsia="仿宋_GB2312" w:cs="Calibri"/>
                <w:sz w:val="24"/>
                <w:szCs w:val="24"/>
              </w:rPr>
            </w:pPr>
          </w:p>
        </w:tc>
        <w:tc>
          <w:tcPr>
            <w:tcW w:w="1519" w:type="dxa"/>
            <w:vMerge w:val="continue"/>
            <w:tcBorders>
              <w:left w:val="single" w:color="auto" w:sz="4" w:space="0"/>
              <w:right w:val="single" w:color="auto" w:sz="4" w:space="0"/>
            </w:tcBorders>
            <w:vAlign w:val="center"/>
          </w:tcPr>
          <w:p>
            <w:pPr>
              <w:widowControl/>
              <w:jc w:val="left"/>
              <w:rPr>
                <w:rFonts w:ascii="仿宋_GB2312" w:eastAsia="仿宋_GB2312" w:cs="Calibri"/>
                <w:sz w:val="24"/>
                <w:szCs w:val="24"/>
              </w:rPr>
            </w:pPr>
          </w:p>
        </w:tc>
        <w:tc>
          <w:tcPr>
            <w:tcW w:w="3471" w:type="dxa"/>
            <w:vMerge w:val="continue"/>
            <w:tcBorders>
              <w:left w:val="single" w:color="auto" w:sz="4" w:space="0"/>
              <w:right w:val="single" w:color="auto" w:sz="4" w:space="0"/>
            </w:tcBorders>
            <w:vAlign w:val="center"/>
          </w:tcPr>
          <w:p>
            <w:pPr>
              <w:spacing w:line="280" w:lineRule="exact"/>
              <w:rPr>
                <w:rFonts w:ascii="仿宋_GB2312"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jc w:val="center"/>
        </w:trPr>
        <w:tc>
          <w:tcPr>
            <w:tcW w:w="336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Calibri"/>
                <w:sz w:val="24"/>
                <w:szCs w:val="24"/>
              </w:rPr>
            </w:pPr>
            <w:r>
              <w:rPr>
                <w:rFonts w:hint="eastAsia" w:ascii="仿宋_GB2312" w:eastAsia="仿宋_GB2312" w:cs="Calibri"/>
                <w:sz w:val="24"/>
                <w:szCs w:val="24"/>
              </w:rPr>
              <w:t>7.国家确定的四类以上艰苦边远地区或者解放军总部划定的特类岛屿工作累计满</w:t>
            </w:r>
            <w:r>
              <w:rPr>
                <w:rFonts w:ascii="仿宋_GB2312" w:eastAsia="仿宋_GB2312" w:cs="Calibri"/>
                <w:sz w:val="24"/>
                <w:szCs w:val="24"/>
              </w:rPr>
              <w:t>10</w:t>
            </w:r>
            <w:r>
              <w:rPr>
                <w:rFonts w:hint="eastAsia" w:ascii="仿宋_GB2312" w:eastAsia="仿宋_GB2312" w:cs="Calibri"/>
                <w:sz w:val="24"/>
                <w:szCs w:val="24"/>
              </w:rPr>
              <w:t>年的军人子女</w:t>
            </w:r>
          </w:p>
        </w:tc>
        <w:tc>
          <w:tcPr>
            <w:tcW w:w="1262" w:type="dxa"/>
            <w:vMerge w:val="continue"/>
            <w:tcBorders>
              <w:left w:val="single" w:color="auto" w:sz="4" w:space="0"/>
              <w:right w:val="single" w:color="auto" w:sz="4" w:space="0"/>
            </w:tcBorders>
            <w:vAlign w:val="center"/>
          </w:tcPr>
          <w:p>
            <w:pPr>
              <w:widowControl/>
              <w:jc w:val="left"/>
              <w:rPr>
                <w:rFonts w:ascii="仿宋_GB2312" w:eastAsia="仿宋_GB2312" w:cs="Calibri"/>
                <w:sz w:val="24"/>
                <w:szCs w:val="24"/>
              </w:rPr>
            </w:pPr>
          </w:p>
        </w:tc>
        <w:tc>
          <w:tcPr>
            <w:tcW w:w="1519" w:type="dxa"/>
            <w:vMerge w:val="continue"/>
            <w:tcBorders>
              <w:left w:val="single" w:color="auto" w:sz="4" w:space="0"/>
              <w:right w:val="single" w:color="auto" w:sz="4" w:space="0"/>
            </w:tcBorders>
            <w:vAlign w:val="center"/>
          </w:tcPr>
          <w:p>
            <w:pPr>
              <w:widowControl/>
              <w:jc w:val="left"/>
              <w:rPr>
                <w:rFonts w:ascii="仿宋_GB2312" w:eastAsia="仿宋_GB2312" w:cs="Calibri"/>
                <w:sz w:val="24"/>
                <w:szCs w:val="24"/>
              </w:rPr>
            </w:pPr>
          </w:p>
        </w:tc>
        <w:tc>
          <w:tcPr>
            <w:tcW w:w="3471" w:type="dxa"/>
            <w:vMerge w:val="continue"/>
            <w:tcBorders>
              <w:left w:val="single" w:color="auto" w:sz="4" w:space="0"/>
              <w:right w:val="single" w:color="auto" w:sz="4" w:space="0"/>
            </w:tcBorders>
            <w:vAlign w:val="center"/>
          </w:tcPr>
          <w:p>
            <w:pPr>
              <w:spacing w:line="280" w:lineRule="exact"/>
              <w:rPr>
                <w:rFonts w:ascii="仿宋_GB2312"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jc w:val="center"/>
        </w:trPr>
        <w:tc>
          <w:tcPr>
            <w:tcW w:w="336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Calibri"/>
                <w:sz w:val="24"/>
                <w:szCs w:val="24"/>
              </w:rPr>
            </w:pPr>
            <w:r>
              <w:rPr>
                <w:rFonts w:hint="eastAsia" w:ascii="仿宋_GB2312" w:eastAsia="仿宋_GB2312" w:cs="Calibri"/>
                <w:sz w:val="24"/>
                <w:szCs w:val="24"/>
              </w:rPr>
              <w:t>8.在飞、停飞不满</w:t>
            </w:r>
            <w:r>
              <w:rPr>
                <w:rFonts w:ascii="仿宋_GB2312" w:eastAsia="仿宋_GB2312" w:cs="Calibri"/>
                <w:sz w:val="24"/>
                <w:szCs w:val="24"/>
              </w:rPr>
              <w:t>1</w:t>
            </w:r>
            <w:r>
              <w:rPr>
                <w:rFonts w:hint="eastAsia" w:ascii="仿宋_GB2312" w:eastAsia="仿宋_GB2312" w:cs="Calibri"/>
                <w:sz w:val="24"/>
                <w:szCs w:val="24"/>
              </w:rPr>
              <w:t>年或达到飞行最高年限的空勤军人子女</w:t>
            </w:r>
          </w:p>
        </w:tc>
        <w:tc>
          <w:tcPr>
            <w:tcW w:w="1262" w:type="dxa"/>
            <w:vMerge w:val="continue"/>
            <w:tcBorders>
              <w:left w:val="single" w:color="auto" w:sz="4" w:space="0"/>
              <w:right w:val="single" w:color="auto" w:sz="4" w:space="0"/>
            </w:tcBorders>
            <w:vAlign w:val="center"/>
          </w:tcPr>
          <w:p>
            <w:pPr>
              <w:widowControl/>
              <w:jc w:val="left"/>
              <w:rPr>
                <w:rFonts w:ascii="仿宋_GB2312" w:eastAsia="仿宋_GB2312" w:cs="Calibri"/>
                <w:sz w:val="24"/>
                <w:szCs w:val="24"/>
              </w:rPr>
            </w:pPr>
          </w:p>
        </w:tc>
        <w:tc>
          <w:tcPr>
            <w:tcW w:w="1519" w:type="dxa"/>
            <w:vMerge w:val="continue"/>
            <w:tcBorders>
              <w:left w:val="single" w:color="auto" w:sz="4" w:space="0"/>
              <w:right w:val="single" w:color="auto" w:sz="4" w:space="0"/>
            </w:tcBorders>
            <w:vAlign w:val="center"/>
          </w:tcPr>
          <w:p>
            <w:pPr>
              <w:widowControl/>
              <w:jc w:val="left"/>
              <w:rPr>
                <w:rFonts w:ascii="仿宋_GB2312" w:eastAsia="仿宋_GB2312" w:cs="Calibri"/>
                <w:sz w:val="24"/>
                <w:szCs w:val="24"/>
              </w:rPr>
            </w:pPr>
          </w:p>
        </w:tc>
        <w:tc>
          <w:tcPr>
            <w:tcW w:w="3471" w:type="dxa"/>
            <w:vMerge w:val="continue"/>
            <w:tcBorders>
              <w:left w:val="single" w:color="auto" w:sz="4" w:space="0"/>
              <w:right w:val="single" w:color="auto" w:sz="4" w:space="0"/>
            </w:tcBorders>
            <w:vAlign w:val="center"/>
          </w:tcPr>
          <w:p>
            <w:pPr>
              <w:spacing w:line="280" w:lineRule="exact"/>
              <w:rPr>
                <w:rFonts w:ascii="仿宋_GB2312"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336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Calibri"/>
                <w:sz w:val="24"/>
                <w:szCs w:val="24"/>
              </w:rPr>
            </w:pPr>
            <w:r>
              <w:rPr>
                <w:rFonts w:hint="eastAsia" w:ascii="仿宋_GB2312" w:eastAsia="仿宋_GB2312" w:cs="Calibri"/>
                <w:sz w:val="24"/>
                <w:szCs w:val="24"/>
              </w:rPr>
              <w:t>9.从事舰艇工作满</w:t>
            </w:r>
            <w:r>
              <w:rPr>
                <w:rFonts w:ascii="仿宋_GB2312" w:eastAsia="仿宋_GB2312" w:cs="Calibri"/>
                <w:sz w:val="24"/>
                <w:szCs w:val="24"/>
              </w:rPr>
              <w:t>20</w:t>
            </w:r>
            <w:r>
              <w:rPr>
                <w:rFonts w:hint="eastAsia" w:ascii="仿宋_GB2312" w:eastAsia="仿宋_GB2312" w:cs="Calibri"/>
                <w:sz w:val="24"/>
                <w:szCs w:val="24"/>
              </w:rPr>
              <w:t>年的军人子女</w:t>
            </w:r>
          </w:p>
        </w:tc>
        <w:tc>
          <w:tcPr>
            <w:tcW w:w="1262" w:type="dxa"/>
            <w:vMerge w:val="continue"/>
            <w:tcBorders>
              <w:left w:val="single" w:color="auto" w:sz="4" w:space="0"/>
              <w:right w:val="single" w:color="auto" w:sz="4" w:space="0"/>
            </w:tcBorders>
            <w:vAlign w:val="center"/>
          </w:tcPr>
          <w:p>
            <w:pPr>
              <w:widowControl/>
              <w:jc w:val="left"/>
              <w:rPr>
                <w:rFonts w:ascii="仿宋_GB2312" w:eastAsia="仿宋_GB2312" w:cs="Calibri"/>
                <w:sz w:val="24"/>
                <w:szCs w:val="24"/>
              </w:rPr>
            </w:pPr>
          </w:p>
        </w:tc>
        <w:tc>
          <w:tcPr>
            <w:tcW w:w="1519" w:type="dxa"/>
            <w:vMerge w:val="continue"/>
            <w:tcBorders>
              <w:left w:val="single" w:color="auto" w:sz="4" w:space="0"/>
              <w:right w:val="single" w:color="auto" w:sz="4" w:space="0"/>
            </w:tcBorders>
            <w:vAlign w:val="center"/>
          </w:tcPr>
          <w:p>
            <w:pPr>
              <w:widowControl/>
              <w:jc w:val="left"/>
              <w:rPr>
                <w:rFonts w:ascii="仿宋_GB2312" w:eastAsia="仿宋_GB2312" w:cs="Calibri"/>
                <w:sz w:val="24"/>
                <w:szCs w:val="24"/>
              </w:rPr>
            </w:pPr>
          </w:p>
        </w:tc>
        <w:tc>
          <w:tcPr>
            <w:tcW w:w="3471" w:type="dxa"/>
            <w:vMerge w:val="continue"/>
            <w:tcBorders>
              <w:left w:val="single" w:color="auto" w:sz="4" w:space="0"/>
              <w:right w:val="single" w:color="auto" w:sz="4" w:space="0"/>
            </w:tcBorders>
            <w:vAlign w:val="center"/>
          </w:tcPr>
          <w:p>
            <w:pPr>
              <w:spacing w:line="280" w:lineRule="exact"/>
              <w:rPr>
                <w:rFonts w:ascii="仿宋_GB2312"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336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cs="Calibri"/>
                <w:sz w:val="24"/>
                <w:szCs w:val="24"/>
              </w:rPr>
            </w:pPr>
            <w:r>
              <w:rPr>
                <w:rFonts w:hint="eastAsia" w:ascii="仿宋_GB2312" w:eastAsia="仿宋_GB2312" w:cs="Calibri"/>
                <w:sz w:val="24"/>
                <w:szCs w:val="24"/>
              </w:rPr>
              <w:t>10.在航天和涉核岗位工作累计满</w:t>
            </w:r>
            <w:r>
              <w:rPr>
                <w:rFonts w:ascii="仿宋_GB2312" w:eastAsia="仿宋_GB2312" w:cs="Calibri"/>
                <w:sz w:val="24"/>
                <w:szCs w:val="24"/>
              </w:rPr>
              <w:t>15</w:t>
            </w:r>
            <w:r>
              <w:rPr>
                <w:rFonts w:hint="eastAsia" w:ascii="仿宋_GB2312" w:eastAsia="仿宋_GB2312" w:cs="Calibri"/>
                <w:sz w:val="24"/>
                <w:szCs w:val="24"/>
              </w:rPr>
              <w:t>年的军人子女</w:t>
            </w:r>
          </w:p>
        </w:tc>
        <w:tc>
          <w:tcPr>
            <w:tcW w:w="1262"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cs="Calibri"/>
                <w:sz w:val="24"/>
                <w:szCs w:val="24"/>
              </w:rPr>
            </w:pPr>
          </w:p>
        </w:tc>
        <w:tc>
          <w:tcPr>
            <w:tcW w:w="1519"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cs="Calibri"/>
                <w:sz w:val="24"/>
                <w:szCs w:val="24"/>
              </w:rPr>
            </w:pPr>
          </w:p>
        </w:tc>
        <w:tc>
          <w:tcPr>
            <w:tcW w:w="3471" w:type="dxa"/>
            <w:vMerge w:val="continue"/>
            <w:tcBorders>
              <w:left w:val="single" w:color="auto" w:sz="4" w:space="0"/>
              <w:bottom w:val="single" w:color="auto" w:sz="4" w:space="0"/>
              <w:right w:val="single" w:color="auto" w:sz="4" w:space="0"/>
            </w:tcBorders>
            <w:vAlign w:val="center"/>
          </w:tcPr>
          <w:p>
            <w:pPr>
              <w:spacing w:line="280" w:lineRule="exact"/>
              <w:rPr>
                <w:rFonts w:ascii="仿宋_GB2312" w:eastAsia="仿宋_GB2312" w:cs="Calibri"/>
                <w:sz w:val="24"/>
                <w:szCs w:val="24"/>
              </w:rPr>
            </w:pPr>
          </w:p>
        </w:tc>
      </w:tr>
    </w:tbl>
    <w:p>
      <w:pPr>
        <w:ind w:leftChars="-203" w:right="-370" w:rightChars="-176" w:hanging="426"/>
      </w:pPr>
      <w:r>
        <w:rPr>
          <w:rFonts w:hint="eastAsia" w:ascii="仿宋_GB2312" w:eastAsia="仿宋_GB2312"/>
          <w:sz w:val="24"/>
          <w:szCs w:val="24"/>
        </w:rPr>
        <w:t>注：《军人子女优待办法》规定的“平时荣立二等功，按照在军事训练和执行非战争军事行动任务中立功把握”；“作战部队”系指担任战备值班任务的师以下战斗部队。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仿宋_GB2312">
    <w:panose1 w:val="02010609030101010101"/>
    <w:charset w:val="86"/>
    <w:family w:val="swiss"/>
    <w:pitch w:val="default"/>
    <w:sig w:usb0="00000001" w:usb1="080E0000" w:usb2="00000000" w:usb3="00000000" w:csb0="00040000" w:csb1="00000000"/>
  </w:font>
  <w:font w:name="Arial Unicode MS">
    <w:altName w:val="宋体"/>
    <w:panose1 w:val="020B0604020202020204"/>
    <w:charset w:val="86"/>
    <w:family w:val="decorative"/>
    <w:pitch w:val="default"/>
    <w:sig w:usb0="00000000" w:usb1="00000000" w:usb2="0000003F" w:usb3="00000000" w:csb0="003F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eastAsia="zh-CN"/>
      </w:rPr>
      <w:t>- 9 -</w:t>
    </w:r>
    <w:r>
      <w:rPr>
        <w:rFonts w:ascii="宋体" w:hAnsi="宋体"/>
        <w:sz w:val="28"/>
        <w:szCs w:val="28"/>
        <w:lang w:val="zh-CN"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A6A5A"/>
    <w:rsid w:val="32BA6A5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2016-02-24T09:12:00Z</dcterms:created>
  <dc:creator>Administrator</dc:creator>
  <cp:lastModifiedBy>Administrator</cp:lastModifiedBy>
  <dcterms:modified xsi:type="dcterms:W3CDTF">2016-02-24T09:14:35Z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